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22877" w14:textId="77777777" w:rsidR="00FD7877" w:rsidRPr="00FD7877" w:rsidRDefault="00FD7877" w:rsidP="00FD7877">
      <w:pPr>
        <w:numPr>
          <w:ilvl w:val="0"/>
          <w:numId w:val="1"/>
        </w:numPr>
        <w:spacing w:after="0" w:line="360" w:lineRule="auto"/>
        <w:jc w:val="center"/>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ЖЕР АСТЫ ЖӘНЕ ЖЕР ҮСТІ ИМАРАТЫНЫҢ СУ БҰРҒЫШ ЖҮЙЕСІ ЖӘНЕ ОНЫ ЖОБАЛАУ ҚАҒИДАЛАРЫ.</w:t>
      </w:r>
    </w:p>
    <w:p w14:paraId="45A72C21" w14:textId="77777777" w:rsidR="00FD7877" w:rsidRPr="00FD7877" w:rsidRDefault="00FD7877" w:rsidP="00FD7877">
      <w:pPr>
        <w:spacing w:after="0" w:line="240" w:lineRule="auto"/>
        <w:ind w:left="360"/>
        <w:rPr>
          <w:rFonts w:ascii="Times New Roman" w:eastAsia="Times New Roman" w:hAnsi="Times New Roman" w:cs="Times New Roman"/>
          <w:color w:val="000000"/>
          <w:sz w:val="28"/>
          <w:szCs w:val="28"/>
          <w:lang w:val="kk-KZ" w:eastAsia="ru-RU"/>
        </w:rPr>
      </w:pPr>
    </w:p>
    <w:p w14:paraId="3954D218" w14:textId="77777777" w:rsidR="00FD7877" w:rsidRPr="00FD7877" w:rsidRDefault="00FD7877" w:rsidP="00FD7877">
      <w:pPr>
        <w:numPr>
          <w:ilvl w:val="1"/>
          <w:numId w:val="2"/>
        </w:numPr>
        <w:spacing w:after="0" w:line="360" w:lineRule="auto"/>
        <w:jc w:val="center"/>
        <w:rPr>
          <w:rFonts w:ascii="Times New Roman" w:eastAsia="Times New Roman" w:hAnsi="Times New Roman" w:cs="Times New Roman"/>
          <w:b/>
          <w:color w:val="000000"/>
          <w:sz w:val="28"/>
          <w:szCs w:val="28"/>
          <w:lang w:val="kk-KZ" w:eastAsia="ru-RU"/>
        </w:rPr>
      </w:pPr>
      <w:r w:rsidRPr="00FD7877">
        <w:rPr>
          <w:rFonts w:ascii="Times New Roman" w:eastAsia="Times New Roman" w:hAnsi="Times New Roman" w:cs="Times New Roman"/>
          <w:b/>
          <w:color w:val="000000"/>
          <w:sz w:val="28"/>
          <w:szCs w:val="28"/>
          <w:lang w:val="kk-KZ" w:eastAsia="ru-RU"/>
        </w:rPr>
        <w:t xml:space="preserve"> Жол шетіндегі арықтар.</w:t>
      </w:r>
    </w:p>
    <w:p w14:paraId="060CAFF9" w14:textId="77777777" w:rsidR="00FD7877" w:rsidRPr="00FD7877" w:rsidRDefault="00FD7877" w:rsidP="00FD7877">
      <w:pPr>
        <w:spacing w:after="0" w:line="240" w:lineRule="auto"/>
        <w:ind w:left="1080"/>
        <w:rPr>
          <w:rFonts w:ascii="Times New Roman" w:eastAsia="Times New Roman" w:hAnsi="Times New Roman" w:cs="Times New Roman"/>
          <w:b/>
          <w:color w:val="000000"/>
          <w:sz w:val="28"/>
          <w:szCs w:val="28"/>
          <w:lang w:val="kk-KZ" w:eastAsia="ru-RU"/>
        </w:rPr>
      </w:pPr>
    </w:p>
    <w:p w14:paraId="2FC7A159"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 xml:space="preserve">     Жол су құбыр жүйесі  имарат қатарынан және жекелеген құрылымдық шаралардан, яғни  жер төсемесі ылғалдануының алдын алатын құрылғылардан тұрады. Жүйе жер төсемесіне енетін немесе жер төсемесі бөлігіне судың сіңіуін бұруға, алдын алу үшін қызмет етеді. Құрылғының басты мақсаты ылғалды негіз режиміндегі жол киімдерінің қауіпсіздік тұрақтылығын қамтамасыз ету болып табылады.</w:t>
      </w:r>
    </w:p>
    <w:p w14:paraId="1885AE86"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 xml:space="preserve">      Жолдарға көшкін түрінде ағатын сулардың алдын алу үшін, жер төсемесі профилін және жол жамылғысын көлденең дөңесті қылып орналастырады (көлденең еңістік жолдағы суағарға сәйкес келеді), жол жағасын бекіте отырып жобалайды; суды жолдың алысқа қарай бұру үшін тік субөгейтін канавалар немесе жол үйінділерін пайдаланады; </w:t>
      </w:r>
    </w:p>
    <w:p w14:paraId="5B850054"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 xml:space="preserve">     Жол жағасы көлденең еңістегі, жабынмен салыстырғанда үлкен, себебі пайдалану барысында тепе-теңсіздік пайда болады, оған автомобиль жүрістері, тіпті тоқтап қалған сулар жер төсемесінің ылғалдануына себепші болады. Жер төсемесінің түріне және жол жағасындағы жабынның типіне байланысты еңістігі 10-20 % артық, яғни әдеттегі мөлшері 40-60 % .</w:t>
      </w:r>
    </w:p>
    <w:p w14:paraId="186A7275"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 xml:space="preserve">     Өткелдегі көлденең бөліктер әдетте парабола түрінде немесе екі тура еңіс түрінде сызылады, ортасындағы ұзындағы </w:t>
      </w:r>
      <w:smartTag w:uri="urn:schemas-microsoft-com:office:smarttags" w:element="metricconverter">
        <w:smartTagPr>
          <w:attr w:name="ProductID" w:val="2 м"/>
        </w:smartTagPr>
        <w:r w:rsidRPr="00FD7877">
          <w:rPr>
            <w:rFonts w:ascii="Times New Roman" w:eastAsia="Times New Roman" w:hAnsi="Times New Roman" w:cs="Times New Roman"/>
            <w:color w:val="000000"/>
            <w:sz w:val="28"/>
            <w:szCs w:val="28"/>
            <w:lang w:val="kk-KZ" w:eastAsia="ru-RU"/>
          </w:rPr>
          <w:t>2 м</w:t>
        </w:r>
      </w:smartTag>
      <w:r w:rsidRPr="00FD7877">
        <w:rPr>
          <w:rFonts w:ascii="Times New Roman" w:eastAsia="Times New Roman" w:hAnsi="Times New Roman" w:cs="Times New Roman"/>
          <w:color w:val="000000"/>
          <w:sz w:val="28"/>
          <w:szCs w:val="28"/>
          <w:lang w:val="kk-KZ" w:eastAsia="ru-RU"/>
        </w:rPr>
        <w:t xml:space="preserve">. Көлденең еңістегі жолдың үстіңгі бөлігіндегі параболла осі нолге тең, және жер полотна қабатының </w:t>
      </w:r>
    </w:p>
    <w:p w14:paraId="46B5A11C"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 xml:space="preserve">60 % құрайды. Параболла ұшы жер төсеме енінің 15% -ына тең . </w:t>
      </w:r>
    </w:p>
    <w:p w14:paraId="40F28843"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 xml:space="preserve">І-ІІ категориядағы жол жағасын жоспарға сәйкестіндіреді, тығыздайды және енінің </w:t>
      </w:r>
      <w:smartTag w:uri="urn:schemas-microsoft-com:office:smarttags" w:element="metricconverter">
        <w:smartTagPr>
          <w:attr w:name="ProductID" w:val="0,75 м"/>
        </w:smartTagPr>
        <w:r w:rsidRPr="00FD7877">
          <w:rPr>
            <w:rFonts w:ascii="Times New Roman" w:eastAsia="Times New Roman" w:hAnsi="Times New Roman" w:cs="Times New Roman"/>
            <w:color w:val="000000"/>
            <w:sz w:val="28"/>
            <w:szCs w:val="28"/>
            <w:lang w:val="kk-KZ" w:eastAsia="ru-RU"/>
          </w:rPr>
          <w:t>0,75 м</w:t>
        </w:r>
      </w:smartTag>
      <w:r w:rsidRPr="00FD7877">
        <w:rPr>
          <w:rFonts w:ascii="Times New Roman" w:eastAsia="Times New Roman" w:hAnsi="Times New Roman" w:cs="Times New Roman"/>
          <w:color w:val="000000"/>
          <w:sz w:val="28"/>
          <w:szCs w:val="28"/>
          <w:lang w:val="kk-KZ" w:eastAsia="ru-RU"/>
        </w:rPr>
        <w:t xml:space="preserve"> бетон тақталарымен, қиыршықтас және  тұтқырлығы бойынша өңделген материалдар немесе таспен беріктігі арттырылады. Жол жағасының қалған бөліктері қиыршықтас, шағыл тас, сонымен қатар негізбен, өңделген </w:t>
      </w:r>
    </w:p>
    <w:p w14:paraId="33624B0E" w14:textId="77777777" w:rsidR="00FD7877" w:rsidRPr="00FD7877" w:rsidRDefault="00FD7877" w:rsidP="00FD7877">
      <w:pPr>
        <w:spacing w:after="0" w:line="360" w:lineRule="auto"/>
        <w:jc w:val="center"/>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25</w:t>
      </w:r>
    </w:p>
    <w:p w14:paraId="5CE63452" w14:textId="77777777" w:rsidR="00FD7877" w:rsidRPr="00FD7877" w:rsidRDefault="00FD7877" w:rsidP="00FD7877">
      <w:pPr>
        <w:spacing w:after="0" w:line="240" w:lineRule="auto"/>
        <w:jc w:val="center"/>
        <w:rPr>
          <w:rFonts w:ascii="Times New Roman" w:eastAsia="Times New Roman" w:hAnsi="Times New Roman" w:cs="Times New Roman"/>
          <w:color w:val="000000"/>
          <w:sz w:val="28"/>
          <w:szCs w:val="28"/>
          <w:lang w:val="kk-KZ" w:eastAsia="ru-RU"/>
        </w:rPr>
      </w:pPr>
    </w:p>
    <w:p w14:paraId="06721EA3"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lastRenderedPageBreak/>
        <w:t>тұтқыр материалдар, ал қозғалыстары аз жолдарда шымды жабындар қалыптасады.</w:t>
      </w:r>
    </w:p>
    <w:p w14:paraId="630DF575"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 xml:space="preserve">     Бүйірлі жыраларды  ойықты жерлерге орналастырады және үйінді биіктігі 1-</w:t>
      </w:r>
      <w:smartTag w:uri="urn:schemas-microsoft-com:office:smarttags" w:element="metricconverter">
        <w:smartTagPr>
          <w:attr w:name="ProductID" w:val="1,2 м"/>
        </w:smartTagPr>
        <w:r w:rsidRPr="00FD7877">
          <w:rPr>
            <w:rFonts w:ascii="Times New Roman" w:eastAsia="Times New Roman" w:hAnsi="Times New Roman" w:cs="Times New Roman"/>
            <w:color w:val="000000"/>
            <w:sz w:val="28"/>
            <w:szCs w:val="28"/>
            <w:lang w:val="kk-KZ" w:eastAsia="ru-RU"/>
          </w:rPr>
          <w:t>1,2 м</w:t>
        </w:r>
      </w:smartTag>
      <w:r w:rsidRPr="00FD7877">
        <w:rPr>
          <w:rFonts w:ascii="Times New Roman" w:eastAsia="Times New Roman" w:hAnsi="Times New Roman" w:cs="Times New Roman"/>
          <w:color w:val="000000"/>
          <w:sz w:val="28"/>
          <w:szCs w:val="28"/>
          <w:lang w:val="kk-KZ" w:eastAsia="ru-RU"/>
        </w:rPr>
        <w:t>. Бұл жыралар суды, яғни жаңбыр суларын және жол бетіндегі қар еріген уақыттағы суларды бұруға арналған. Бүйірлі жыралар жер төсемесінің үстіңгі бөлігін ішкі еңістегі ылғалдың булануын шегеріп, құрғатуға себепші болады. Алайда бүйірлі жыралардың тиімділігі, оларда жинақталған суларды бұру барысында ғана байқалады.</w:t>
      </w:r>
    </w:p>
    <w:p w14:paraId="298E63B8"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 xml:space="preserve"> Суөткізбейтін топырақ және бүйірлі жыралардың үстіңгі ағындары шартқа сәйкес келмейді (сурет 4.1) биіктігі </w:t>
      </w:r>
      <w:smartTag w:uri="urn:schemas-microsoft-com:office:smarttags" w:element="metricconverter">
        <w:smartTagPr>
          <w:attr w:name="ProductID" w:val="0,4 м"/>
        </w:smartTagPr>
        <w:r w:rsidRPr="00FD7877">
          <w:rPr>
            <w:rFonts w:ascii="Times New Roman" w:eastAsia="Times New Roman" w:hAnsi="Times New Roman" w:cs="Times New Roman"/>
            <w:color w:val="000000"/>
            <w:sz w:val="28"/>
            <w:szCs w:val="28"/>
            <w:lang w:val="kk-KZ" w:eastAsia="ru-RU"/>
          </w:rPr>
          <w:t>0,4 м</w:t>
        </w:r>
      </w:smartTag>
      <w:r w:rsidRPr="00FD7877">
        <w:rPr>
          <w:rFonts w:ascii="Times New Roman" w:eastAsia="Times New Roman" w:hAnsi="Times New Roman" w:cs="Times New Roman"/>
          <w:color w:val="000000"/>
          <w:sz w:val="28"/>
          <w:szCs w:val="28"/>
          <w:lang w:val="kk-KZ" w:eastAsia="ru-RU"/>
        </w:rPr>
        <w:t xml:space="preserve"> болатын трапециялық қиманы және қалыпты тереңдігі үйінді қабығы 0,7-</w:t>
      </w:r>
      <w:smartTag w:uri="urn:schemas-microsoft-com:office:smarttags" w:element="metricconverter">
        <w:smartTagPr>
          <w:attr w:name="ProductID" w:val="0,8 м"/>
        </w:smartTagPr>
        <w:r w:rsidRPr="00FD7877">
          <w:rPr>
            <w:rFonts w:ascii="Times New Roman" w:eastAsia="Times New Roman" w:hAnsi="Times New Roman" w:cs="Times New Roman"/>
            <w:color w:val="000000"/>
            <w:sz w:val="28"/>
            <w:szCs w:val="28"/>
            <w:lang w:val="kk-KZ" w:eastAsia="ru-RU"/>
          </w:rPr>
          <w:t>0,8 м</w:t>
        </w:r>
      </w:smartTag>
      <w:r w:rsidRPr="00FD7877">
        <w:rPr>
          <w:rFonts w:ascii="Times New Roman" w:eastAsia="Times New Roman" w:hAnsi="Times New Roman" w:cs="Times New Roman"/>
          <w:color w:val="000000"/>
          <w:sz w:val="28"/>
          <w:szCs w:val="28"/>
          <w:lang w:val="kk-KZ" w:eastAsia="ru-RU"/>
        </w:rPr>
        <w:t xml:space="preserve"> (максималды 1-</w:t>
      </w:r>
      <w:smartTag w:uri="urn:schemas-microsoft-com:office:smarttags" w:element="metricconverter">
        <w:smartTagPr>
          <w:attr w:name="ProductID" w:val="1,2 м"/>
        </w:smartTagPr>
        <w:r w:rsidRPr="00FD7877">
          <w:rPr>
            <w:rFonts w:ascii="Times New Roman" w:eastAsia="Times New Roman" w:hAnsi="Times New Roman" w:cs="Times New Roman"/>
            <w:color w:val="000000"/>
            <w:sz w:val="28"/>
            <w:szCs w:val="28"/>
            <w:lang w:val="kk-KZ" w:eastAsia="ru-RU"/>
          </w:rPr>
          <w:t>1,2 м</w:t>
        </w:r>
      </w:smartTag>
      <w:r w:rsidRPr="00FD7877">
        <w:rPr>
          <w:rFonts w:ascii="Times New Roman" w:eastAsia="Times New Roman" w:hAnsi="Times New Roman" w:cs="Times New Roman"/>
          <w:color w:val="000000"/>
          <w:sz w:val="28"/>
          <w:szCs w:val="28"/>
          <w:lang w:val="kk-KZ" w:eastAsia="ru-RU"/>
        </w:rPr>
        <w:t xml:space="preserve"> дейін) болады. Жыра ойықтарындағы үйінді 1:1,5, ал ішкі жыра үйінділер қатынасы 1:3 .</w:t>
      </w:r>
    </w:p>
    <w:tbl>
      <w:tblPr>
        <w:tblW w:w="0" w:type="auto"/>
        <w:tblLook w:val="01E0" w:firstRow="1" w:lastRow="1" w:firstColumn="1" w:lastColumn="1" w:noHBand="0" w:noVBand="0"/>
      </w:tblPr>
      <w:tblGrid>
        <w:gridCol w:w="4771"/>
        <w:gridCol w:w="4584"/>
      </w:tblGrid>
      <w:tr w:rsidR="00FD7877" w:rsidRPr="00FD7877" w14:paraId="4FB00663" w14:textId="77777777" w:rsidTr="006B277D">
        <w:tc>
          <w:tcPr>
            <w:tcW w:w="4788" w:type="dxa"/>
            <w:shd w:val="clear" w:color="auto" w:fill="auto"/>
          </w:tcPr>
          <w:p w14:paraId="569457FE" w14:textId="3B9E1D63"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noProof/>
                <w:color w:val="000000"/>
                <w:sz w:val="28"/>
                <w:szCs w:val="28"/>
                <w:lang w:val="kk-KZ" w:eastAsia="ru-RU"/>
              </w:rPr>
              <w:drawing>
                <wp:inline distT="0" distB="0" distL="0" distR="0" wp14:anchorId="1663B788" wp14:editId="4A9E7292">
                  <wp:extent cx="2743200" cy="15621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43200" cy="1562100"/>
                          </a:xfrm>
                          <a:prstGeom prst="rect">
                            <a:avLst/>
                          </a:prstGeom>
                          <a:noFill/>
                          <a:ln>
                            <a:noFill/>
                          </a:ln>
                        </pic:spPr>
                      </pic:pic>
                    </a:graphicData>
                  </a:graphic>
                </wp:inline>
              </w:drawing>
            </w:r>
          </w:p>
        </w:tc>
        <w:tc>
          <w:tcPr>
            <w:tcW w:w="4783" w:type="dxa"/>
            <w:shd w:val="clear" w:color="auto" w:fill="auto"/>
          </w:tcPr>
          <w:p w14:paraId="1400966D" w14:textId="77777777" w:rsidR="00FD7877" w:rsidRPr="00FD7877" w:rsidRDefault="00FD7877" w:rsidP="00FD7877">
            <w:pPr>
              <w:spacing w:after="0" w:line="360" w:lineRule="auto"/>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Сурет 4.1 Бүйір арықтарының көлденең кескіндері.</w:t>
            </w:r>
          </w:p>
          <w:p w14:paraId="75977D54" w14:textId="77777777" w:rsidR="00FD7877" w:rsidRPr="00FD7877" w:rsidRDefault="00FD7877" w:rsidP="00FD7877">
            <w:pPr>
              <w:spacing w:after="0" w:line="360" w:lineRule="auto"/>
              <w:jc w:val="both"/>
              <w:rPr>
                <w:rFonts w:ascii="Times New Roman" w:eastAsia="Times New Roman" w:hAnsi="Times New Roman" w:cs="Times New Roman"/>
                <w:color w:val="000000"/>
                <w:sz w:val="24"/>
                <w:szCs w:val="24"/>
                <w:lang w:val="kk-KZ" w:eastAsia="ru-RU"/>
              </w:rPr>
            </w:pPr>
            <w:r w:rsidRPr="00FD7877">
              <w:rPr>
                <w:rFonts w:ascii="Times New Roman" w:eastAsia="Times New Roman" w:hAnsi="Times New Roman" w:cs="Times New Roman"/>
                <w:color w:val="000000"/>
                <w:sz w:val="24"/>
                <w:szCs w:val="24"/>
                <w:lang w:val="kk-KZ" w:eastAsia="ru-RU"/>
              </w:rPr>
              <w:t>а- трапеция тәрізді; б- үшбұрыш тәрізді;</w:t>
            </w:r>
          </w:p>
        </w:tc>
      </w:tr>
    </w:tbl>
    <w:p w14:paraId="2EF1DC02"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p>
    <w:p w14:paraId="0F91FC9D"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 xml:space="preserve">     Құрғақ жердегі жер төсемесінің  үстіңгі су ағынымен толықтай қамтамасыз етіледі, ал топырақ сулары тереңде орналасады, бүйірлі жыраларды жер бетінен </w:t>
      </w:r>
      <w:smartTag w:uri="urn:schemas-microsoft-com:office:smarttags" w:element="metricconverter">
        <w:smartTagPr>
          <w:attr w:name="ProductID" w:val="0,3 м"/>
        </w:smartTagPr>
        <w:r w:rsidRPr="00FD7877">
          <w:rPr>
            <w:rFonts w:ascii="Times New Roman" w:eastAsia="Times New Roman" w:hAnsi="Times New Roman" w:cs="Times New Roman"/>
            <w:color w:val="000000"/>
            <w:sz w:val="28"/>
            <w:szCs w:val="28"/>
            <w:lang w:val="kk-KZ" w:eastAsia="ru-RU"/>
          </w:rPr>
          <w:t>0,3 м</w:t>
        </w:r>
      </w:smartTag>
      <w:r w:rsidRPr="00FD7877">
        <w:rPr>
          <w:rFonts w:ascii="Times New Roman" w:eastAsia="Times New Roman" w:hAnsi="Times New Roman" w:cs="Times New Roman"/>
          <w:color w:val="000000"/>
          <w:sz w:val="28"/>
          <w:szCs w:val="28"/>
          <w:lang w:val="kk-KZ" w:eastAsia="ru-RU"/>
        </w:rPr>
        <w:t xml:space="preserve"> үшбұрышты қима түрінде орналастырады.      Мұндай жыралардағы 1:3 үйінді қатынасы автомобиль жолдарының қауіпсіздігін қамтамасыз етпейді.</w:t>
      </w:r>
    </w:p>
    <w:p w14:paraId="6E94DC3D"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 xml:space="preserve"> Су енетін құмды, шағылтас және қиыршықтас топырақтары суды кез-келген жыл мезгілінде тез сіңіретіндіктен, жыра жасалмайды.</w:t>
      </w:r>
    </w:p>
    <w:p w14:paraId="5FD1FBC1"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 xml:space="preserve">Шағылтас, қиыршықтас топырақтарында орналасқан ойықтардағы трапециялық жыралардың тереңдігі  </w:t>
      </w:r>
      <w:smartTag w:uri="urn:schemas-microsoft-com:office:smarttags" w:element="metricconverter">
        <w:smartTagPr>
          <w:attr w:name="ProductID" w:val="0,3 м"/>
        </w:smartTagPr>
        <w:r w:rsidRPr="00FD7877">
          <w:rPr>
            <w:rFonts w:ascii="Times New Roman" w:eastAsia="Times New Roman" w:hAnsi="Times New Roman" w:cs="Times New Roman"/>
            <w:color w:val="000000"/>
            <w:sz w:val="28"/>
            <w:szCs w:val="28"/>
            <w:lang w:val="kk-KZ" w:eastAsia="ru-RU"/>
          </w:rPr>
          <w:t>0,3 м</w:t>
        </w:r>
      </w:smartTag>
      <w:r w:rsidRPr="00FD7877">
        <w:rPr>
          <w:rFonts w:ascii="Times New Roman" w:eastAsia="Times New Roman" w:hAnsi="Times New Roman" w:cs="Times New Roman"/>
          <w:color w:val="000000"/>
          <w:sz w:val="28"/>
          <w:szCs w:val="28"/>
          <w:lang w:val="kk-KZ" w:eastAsia="ru-RU"/>
        </w:rPr>
        <w:t xml:space="preserve"> ал шөгінді қатынасы 1:1. </w:t>
      </w:r>
    </w:p>
    <w:p w14:paraId="15B41506" w14:textId="77777777" w:rsidR="00FD7877" w:rsidRPr="00FD7877" w:rsidRDefault="00FD7877" w:rsidP="00FD7877">
      <w:pPr>
        <w:spacing w:after="0" w:line="360" w:lineRule="auto"/>
        <w:jc w:val="center"/>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26</w:t>
      </w:r>
    </w:p>
    <w:p w14:paraId="38974EF6" w14:textId="77777777" w:rsidR="00FD7877" w:rsidRPr="00FD7877" w:rsidRDefault="00FD7877" w:rsidP="00FD7877">
      <w:pPr>
        <w:spacing w:after="0" w:line="240" w:lineRule="auto"/>
        <w:jc w:val="center"/>
        <w:rPr>
          <w:rFonts w:ascii="Times New Roman" w:eastAsia="Times New Roman" w:hAnsi="Times New Roman" w:cs="Times New Roman"/>
          <w:color w:val="000000"/>
          <w:sz w:val="28"/>
          <w:szCs w:val="28"/>
          <w:lang w:val="kk-KZ" w:eastAsia="ru-RU"/>
        </w:rPr>
      </w:pPr>
    </w:p>
    <w:p w14:paraId="1FBD0DA8"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lastRenderedPageBreak/>
        <w:t xml:space="preserve">Топырақтағы таужыныстарының беріктігінің қатынас тереңдігі  үшбұрышты </w:t>
      </w:r>
      <w:smartTag w:uri="urn:schemas-microsoft-com:office:smarttags" w:element="metricconverter">
        <w:smartTagPr>
          <w:attr w:name="ProductID" w:val="0,3 м"/>
        </w:smartTagPr>
        <w:r w:rsidRPr="00FD7877">
          <w:rPr>
            <w:rFonts w:ascii="Times New Roman" w:eastAsia="Times New Roman" w:hAnsi="Times New Roman" w:cs="Times New Roman"/>
            <w:color w:val="000000"/>
            <w:sz w:val="28"/>
            <w:szCs w:val="28"/>
            <w:lang w:val="kk-KZ" w:eastAsia="ru-RU"/>
          </w:rPr>
          <w:t>0,3 м</w:t>
        </w:r>
      </w:smartTag>
      <w:r w:rsidRPr="00FD7877">
        <w:rPr>
          <w:rFonts w:ascii="Times New Roman" w:eastAsia="Times New Roman" w:hAnsi="Times New Roman" w:cs="Times New Roman"/>
          <w:color w:val="000000"/>
          <w:sz w:val="28"/>
          <w:szCs w:val="28"/>
          <w:lang w:val="kk-KZ" w:eastAsia="ru-RU"/>
        </w:rPr>
        <w:t xml:space="preserve"> ішкі шөгіндісі 1: 3 және сыртқы қатынасы   1:1 - 1:0,5.</w:t>
      </w:r>
    </w:p>
    <w:p w14:paraId="32C1BB27"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 xml:space="preserve">     Суөткізбейтін жыраларды жобалауда, жер полотнасының элементі, су шығыстары есептемесінің арту мүмкіндігі ескеріледі.</w:t>
      </w:r>
    </w:p>
    <w:p w14:paraId="4D3587D5" w14:textId="77777777" w:rsidR="00FD7877" w:rsidRPr="00FD7877" w:rsidRDefault="00FD7877" w:rsidP="00FD7877">
      <w:pPr>
        <w:spacing w:after="0" w:line="360" w:lineRule="auto"/>
        <w:jc w:val="both"/>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Суды тез жеткізу үшін, бүйірлі жыралар бойлық еңісті болады, яғни І-ІІІ жол-климаттық зонада  5‰ және IV-V зоналарда 3‰ төмен болмауы керек. Егер бұл талапты қанағаттандыру мүмкін болмаса, су биіктігінің аймағындағы үйінді мөлшерін  арнайы берілгендеоге сәйкес арттыру керек. Үлкен еңісті жыраларды гидравикалық есептемелерге сәйкес жергілікті жердің беріктігін арттырамыз.</w:t>
      </w:r>
    </w:p>
    <w:p w14:paraId="19A8C6DB" w14:textId="7A631A9C" w:rsidR="00FD7877" w:rsidRPr="00FD7877" w:rsidRDefault="00FD7877" w:rsidP="00FD7877">
      <w:pPr>
        <w:spacing w:after="0" w:line="360" w:lineRule="auto"/>
        <w:jc w:val="center"/>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noProof/>
          <w:color w:val="000000"/>
          <w:sz w:val="28"/>
          <w:szCs w:val="28"/>
          <w:lang w:val="kk-KZ" w:eastAsia="ru-RU"/>
        </w:rPr>
        <w:drawing>
          <wp:inline distT="0" distB="0" distL="0" distR="0" wp14:anchorId="0A848C97" wp14:editId="0A730A69">
            <wp:extent cx="4676775" cy="13811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76775" cy="1381125"/>
                    </a:xfrm>
                    <a:prstGeom prst="rect">
                      <a:avLst/>
                    </a:prstGeom>
                    <a:noFill/>
                    <a:ln>
                      <a:noFill/>
                    </a:ln>
                  </pic:spPr>
                </pic:pic>
              </a:graphicData>
            </a:graphic>
          </wp:inline>
        </w:drawing>
      </w:r>
    </w:p>
    <w:p w14:paraId="7AE1762E" w14:textId="77777777" w:rsidR="00FD7877" w:rsidRPr="00FD7877" w:rsidRDefault="00FD7877" w:rsidP="00FD7877">
      <w:pPr>
        <w:spacing w:after="0" w:line="360" w:lineRule="auto"/>
        <w:rPr>
          <w:rFonts w:ascii="Times New Roman" w:eastAsia="Times New Roman" w:hAnsi="Times New Roman" w:cs="Times New Roman"/>
          <w:color w:val="000000"/>
          <w:sz w:val="28"/>
          <w:szCs w:val="28"/>
          <w:lang w:val="kk-KZ" w:eastAsia="ru-RU"/>
        </w:rPr>
      </w:pPr>
      <w:r w:rsidRPr="00FD7877">
        <w:rPr>
          <w:rFonts w:ascii="Times New Roman" w:eastAsia="Times New Roman" w:hAnsi="Times New Roman" w:cs="Times New Roman"/>
          <w:color w:val="000000"/>
          <w:sz w:val="28"/>
          <w:szCs w:val="28"/>
          <w:lang w:val="kk-KZ" w:eastAsia="ru-RU"/>
        </w:rPr>
        <w:t>Сурет 4.2 Су ағу уақыттарды білдіретін графиктер.</w:t>
      </w:r>
    </w:p>
    <w:p w14:paraId="367FAC83" w14:textId="77777777" w:rsidR="00FD7877" w:rsidRPr="00FD7877" w:rsidRDefault="00FD7877" w:rsidP="00FD7877">
      <w:pPr>
        <w:spacing w:after="0" w:line="360" w:lineRule="auto"/>
        <w:rPr>
          <w:rFonts w:ascii="Times New Roman" w:eastAsia="Times New Roman" w:hAnsi="Times New Roman" w:cs="Times New Roman"/>
          <w:color w:val="000000"/>
          <w:sz w:val="24"/>
          <w:szCs w:val="24"/>
          <w:lang w:val="kk-KZ" w:eastAsia="ru-RU"/>
        </w:rPr>
      </w:pPr>
      <w:r w:rsidRPr="00FD7877">
        <w:rPr>
          <w:rFonts w:ascii="Times New Roman" w:eastAsia="Times New Roman" w:hAnsi="Times New Roman" w:cs="Times New Roman"/>
          <w:color w:val="000000"/>
          <w:sz w:val="24"/>
          <w:szCs w:val="24"/>
          <w:lang w:val="kk-KZ" w:eastAsia="ru-RU"/>
        </w:rPr>
        <w:t>а- кюветтерге; б,в- құбырлар мен кішкентай көпірлерге келетін қар еріген және жауын сулары; г- ауданы үлкен аймақтардан келген қар еріген және жауын сулары.</w:t>
      </w:r>
    </w:p>
    <w:p w14:paraId="57CFC613" w14:textId="77777777" w:rsidR="00674724" w:rsidRPr="00FD7877" w:rsidRDefault="00674724">
      <w:pPr>
        <w:rPr>
          <w:lang w:val="kk-KZ"/>
        </w:rPr>
      </w:pPr>
    </w:p>
    <w:sectPr w:rsidR="00674724" w:rsidRPr="00FD78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82143E"/>
    <w:multiLevelType w:val="hybridMultilevel"/>
    <w:tmpl w:val="AABA3AC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B8F7D40"/>
    <w:multiLevelType w:val="multilevel"/>
    <w:tmpl w:val="AA38A4B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800"/>
        </w:tabs>
        <w:ind w:left="10800"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A05"/>
    <w:rsid w:val="00674724"/>
    <w:rsid w:val="00EE5A05"/>
    <w:rsid w:val="00FD7877"/>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EE07F68-7B92-40D5-BD6F-F8F105ABA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594</Words>
  <Characters>3389</Characters>
  <Application>Microsoft Office Word</Application>
  <DocSecurity>0</DocSecurity>
  <Lines>28</Lines>
  <Paragraphs>7</Paragraphs>
  <ScaleCrop>false</ScaleCrop>
  <Company/>
  <LinksUpToDate>false</LinksUpToDate>
  <CharactersWithSpaces>3976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2021-11-14T14:08:00Z</dcterms:created>
  <dcterms:modified xsi:type="dcterms:W3CDTF">2021-11-14T14:08:00Z</dcterms:modified>
</cp:coreProperties>
</file>